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EA8" w:rsidRDefault="007F49FC">
      <w:r>
        <w:rPr>
          <w:noProof/>
        </w:rPr>
        <w:pict>
          <v:shapetype id="_x0000_t202" coordsize="21600,21600" o:spt="202" path="m,l,21600r21600,l21600,xe">
            <v:stroke joinstyle="miter"/>
            <v:path gradientshapeok="t" o:connecttype="rect"/>
          </v:shapetype>
          <v:shape id="_x0000_s1030" type="#_x0000_t202" style="position:absolute;margin-left:450.3pt;margin-top:124.9pt;width:221.05pt;height:366.7pt;z-index:251662336;mso-position-horizontal-relative:margin;mso-position-vertical-relative:margin">
            <v:textbox style="mso-next-textbox:#_x0000_s1030">
              <w:txbxContent>
                <w:p w:rsidR="001C7574" w:rsidRPr="00EF4B85" w:rsidRDefault="007F49FC" w:rsidP="001C7574">
                  <w:pPr>
                    <w:pStyle w:val="NormalWeb"/>
                    <w:shd w:val="clear" w:color="auto" w:fill="FFFFFF"/>
                    <w:spacing w:before="120"/>
                    <w:jc w:val="center"/>
                    <w:rPr>
                      <w:rFonts w:asciiTheme="minorHAnsi" w:hAnsiTheme="minorHAnsi" w:cstheme="minorHAnsi"/>
                      <w:sz w:val="22"/>
                      <w:szCs w:val="22"/>
                    </w:rPr>
                  </w:pPr>
                  <w:r w:rsidRPr="00EF4B85">
                    <w:rPr>
                      <w:rStyle w:val="Emphasis"/>
                      <w:rFonts w:asciiTheme="minorHAnsi" w:hAnsiTheme="minorHAnsi" w:cstheme="minorHAnsi"/>
                      <w:b/>
                      <w:bCs/>
                      <w:sz w:val="22"/>
                      <w:szCs w:val="22"/>
                    </w:rPr>
                    <w:t xml:space="preserve">Hurricane Dancers: </w:t>
                  </w:r>
                  <w:proofErr w:type="gramStart"/>
                  <w:r w:rsidRPr="00EF4B85">
                    <w:rPr>
                      <w:rStyle w:val="Emphasis"/>
                      <w:rFonts w:asciiTheme="minorHAnsi" w:hAnsiTheme="minorHAnsi" w:cstheme="minorHAnsi"/>
                      <w:b/>
                      <w:bCs/>
                      <w:sz w:val="22"/>
                      <w:szCs w:val="22"/>
                    </w:rPr>
                    <w:t>The</w:t>
                  </w:r>
                  <w:proofErr w:type="gramEnd"/>
                  <w:r w:rsidRPr="00EF4B85">
                    <w:rPr>
                      <w:rStyle w:val="Emphasis"/>
                      <w:rFonts w:asciiTheme="minorHAnsi" w:hAnsiTheme="minorHAnsi" w:cstheme="minorHAnsi"/>
                      <w:b/>
                      <w:bCs/>
                      <w:sz w:val="22"/>
                      <w:szCs w:val="22"/>
                    </w:rPr>
                    <w:t xml:space="preserve"> First Caribbean Pirate Shipwreck </w:t>
                  </w:r>
                  <w:r w:rsidRPr="00EF4B85">
                    <w:rPr>
                      <w:rFonts w:asciiTheme="minorHAnsi" w:hAnsiTheme="minorHAnsi" w:cstheme="minorHAnsi"/>
                      <w:sz w:val="22"/>
                      <w:szCs w:val="22"/>
                    </w:rPr>
                    <w:t>by Margarita Engle, published by Henry Holt and Company, LLC</w:t>
                  </w:r>
                </w:p>
                <w:p w:rsidR="007F49FC" w:rsidRPr="001C7574" w:rsidRDefault="007F49FC" w:rsidP="001C7574">
                  <w:pPr>
                    <w:pStyle w:val="NormalWeb"/>
                    <w:shd w:val="clear" w:color="auto" w:fill="FFFFFF"/>
                    <w:jc w:val="center"/>
                    <w:rPr>
                      <w:sz w:val="22"/>
                      <w:szCs w:val="22"/>
                    </w:rPr>
                  </w:pPr>
                  <w:r w:rsidRPr="001C7574">
                    <w:rPr>
                      <w:sz w:val="22"/>
                      <w:szCs w:val="22"/>
                    </w:rPr>
                    <w:drawing>
                      <wp:inline distT="0" distB="0" distL="0" distR="0">
                        <wp:extent cx="1162050" cy="170497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urricane Dancers book cover image"/>
                                <pic:cNvPicPr>
                                  <a:picLocks noChangeAspect="1" noChangeArrowheads="1"/>
                                </pic:cNvPicPr>
                              </pic:nvPicPr>
                              <pic:blipFill>
                                <a:blip r:embed="rId5" cstate="print"/>
                                <a:srcRect/>
                                <a:stretch>
                                  <a:fillRect/>
                                </a:stretch>
                              </pic:blipFill>
                              <pic:spPr bwMode="auto">
                                <a:xfrm>
                                  <a:off x="0" y="0"/>
                                  <a:ext cx="1165130" cy="1705971"/>
                                </a:xfrm>
                                <a:prstGeom prst="rect">
                                  <a:avLst/>
                                </a:prstGeom>
                                <a:noFill/>
                                <a:ln w="9525">
                                  <a:noFill/>
                                  <a:miter lim="800000"/>
                                  <a:headEnd/>
                                  <a:tailEnd/>
                                </a:ln>
                              </pic:spPr>
                            </pic:pic>
                          </a:graphicData>
                        </a:graphic>
                      </wp:inline>
                    </w:drawing>
                  </w:r>
                </w:p>
                <w:p w:rsidR="007F49FC" w:rsidRPr="00EF4B85" w:rsidRDefault="007F49FC" w:rsidP="001C7574">
                  <w:pPr>
                    <w:pStyle w:val="NormalWeb"/>
                    <w:shd w:val="clear" w:color="auto" w:fill="FFFFFF"/>
                    <w:jc w:val="center"/>
                    <w:rPr>
                      <w:rFonts w:asciiTheme="minorHAnsi" w:hAnsiTheme="minorHAnsi" w:cstheme="minorHAnsi"/>
                      <w:sz w:val="22"/>
                      <w:szCs w:val="22"/>
                    </w:rPr>
                  </w:pPr>
                  <w:r w:rsidRPr="00EF4B85">
                    <w:rPr>
                      <w:rFonts w:asciiTheme="minorHAnsi" w:hAnsiTheme="minorHAnsi" w:cstheme="minorHAnsi"/>
                      <w:sz w:val="22"/>
                      <w:szCs w:val="22"/>
                    </w:rPr>
                    <w:t xml:space="preserve">Engle’s beautifully written poetic narrative cuts to the heart of an untold story in Latin American history and describes the enslavement of the native peoples of the Caribbean by the Spanish along with the mixing </w:t>
                  </w:r>
                  <w:r w:rsidRPr="00EF4B85">
                    <w:rPr>
                      <w:rStyle w:val="googqs-tidbit-3"/>
                      <w:rFonts w:asciiTheme="minorHAnsi" w:hAnsiTheme="minorHAnsi" w:cstheme="minorHAnsi"/>
                      <w:sz w:val="22"/>
                      <w:szCs w:val="22"/>
                    </w:rPr>
                    <w:t>of Spanish and native blood that now forms the vast majority of Latin America.</w:t>
                  </w:r>
                  <w:r w:rsidRPr="00EF4B85">
                    <w:rPr>
                      <w:rFonts w:asciiTheme="minorHAnsi" w:hAnsiTheme="minorHAnsi" w:cstheme="minorHAnsi"/>
                      <w:sz w:val="22"/>
                      <w:szCs w:val="22"/>
                    </w:rPr>
                    <w:t xml:space="preserve"> Told from several points of view, the story captures the rhythm and sounds from a time long ago and encourages readers to explore Latino culture on their own.</w:t>
                  </w:r>
                </w:p>
                <w:p w:rsidR="007E0D4D" w:rsidRPr="007E0D4D" w:rsidRDefault="007E0D4D" w:rsidP="007F49FC">
                  <w:pPr>
                    <w:jc w:val="center"/>
                    <w:rPr>
                      <w:sz w:val="24"/>
                      <w:szCs w:val="24"/>
                    </w:rPr>
                  </w:pPr>
                </w:p>
              </w:txbxContent>
            </v:textbox>
            <w10:wrap type="square" anchorx="margin" anchory="margin"/>
          </v:shape>
        </w:pict>
      </w:r>
      <w:r>
        <w:rPr>
          <w:noProof/>
        </w:rPr>
        <w:pict>
          <v:shape id="_x0000_s1036" type="#_x0000_t202" style="position:absolute;margin-left:10.3pt;margin-top:137.45pt;width:144.9pt;height:116.9pt;z-index:251667456" filled="f" stroked="f">
            <v:textbox>
              <w:txbxContent>
                <w:p w:rsidR="0041509B" w:rsidRDefault="0041509B" w:rsidP="00B07FF4">
                  <w:pPr>
                    <w:jc w:val="center"/>
                  </w:pPr>
                  <w:r>
                    <w:rPr>
                      <w:rFonts w:ascii="Arial" w:hAnsi="Arial" w:cs="Arial"/>
                      <w:noProof/>
                      <w:color w:val="0000FF"/>
                      <w:sz w:val="27"/>
                      <w:szCs w:val="27"/>
                      <w:shd w:val="clear" w:color="auto" w:fill="CCCCCC"/>
                    </w:rPr>
                    <w:drawing>
                      <wp:inline distT="0" distB="0" distL="0" distR="0">
                        <wp:extent cx="1374775" cy="1409236"/>
                        <wp:effectExtent l="19050" t="0" r="0" b="0"/>
                        <wp:docPr id="1" name="Picture 1" descr="https://encrypted-tbn1.gstatic.com/images?q=tbn:ANd9GcRO3e3UgywFgJc9MDyACmlQsp24KC_O7vyypOcNa-qmPVxEe10gwl_5GB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1.gstatic.com/images?q=tbn:ANd9GcRO3e3UgywFgJc9MDyACmlQsp24KC_O7vyypOcNa-qmPVxEe10gwl_5GB4">
                                  <a:hlinkClick r:id="rId6"/>
                                </pic:cNvPr>
                                <pic:cNvPicPr>
                                  <a:picLocks noChangeAspect="1" noChangeArrowheads="1"/>
                                </pic:cNvPicPr>
                              </pic:nvPicPr>
                              <pic:blipFill>
                                <a:blip r:embed="rId7"/>
                                <a:srcRect/>
                                <a:stretch>
                                  <a:fillRect/>
                                </a:stretch>
                              </pic:blipFill>
                              <pic:spPr bwMode="auto">
                                <a:xfrm>
                                  <a:off x="0" y="0"/>
                                  <a:ext cx="1374775" cy="1409236"/>
                                </a:xfrm>
                                <a:prstGeom prst="rect">
                                  <a:avLst/>
                                </a:prstGeom>
                                <a:noFill/>
                                <a:ln w="9525">
                                  <a:noFill/>
                                  <a:miter lim="800000"/>
                                  <a:headEnd/>
                                  <a:tailEnd/>
                                </a:ln>
                              </pic:spPr>
                            </pic:pic>
                          </a:graphicData>
                        </a:graphic>
                      </wp:inline>
                    </w:drawing>
                  </w:r>
                </w:p>
              </w:txbxContent>
            </v:textbox>
          </v:shape>
        </w:pict>
      </w:r>
      <w:r>
        <w:rPr>
          <w:noProof/>
        </w:rPr>
        <w:pict>
          <v:shape id="_x0000_s1037" type="#_x0000_t202" style="position:absolute;margin-left:277.7pt;margin-top:137.45pt;width:123.45pt;height:124.35pt;z-index:251668480" filled="f" stroked="f">
            <v:textbox>
              <w:txbxContent>
                <w:p w:rsidR="007F49FC" w:rsidRDefault="007F49FC">
                  <w:r>
                    <w:rPr>
                      <w:rFonts w:ascii="Arial" w:hAnsi="Arial" w:cs="Arial"/>
                      <w:noProof/>
                      <w:color w:val="0000FF"/>
                      <w:sz w:val="27"/>
                      <w:szCs w:val="27"/>
                    </w:rPr>
                    <w:drawing>
                      <wp:inline distT="0" distB="0" distL="0" distR="0">
                        <wp:extent cx="1375410" cy="1717093"/>
                        <wp:effectExtent l="19050" t="0" r="0" b="0"/>
                        <wp:docPr id="4" name="rg_hi" descr="https://encrypted-tbn1.gstatic.com/images?q=tbn:ANd9GcR0_w5IBaZuneNcH9abdjF2HNz_ksHtKHK6MN1e3SgbVAWj_FwrA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1.gstatic.com/images?q=tbn:ANd9GcR0_w5IBaZuneNcH9abdjF2HNz_ksHtKHK6MN1e3SgbVAWj_FwrAg">
                                  <a:hlinkClick r:id="rId8"/>
                                </pic:cNvPr>
                                <pic:cNvPicPr>
                                  <a:picLocks noChangeAspect="1" noChangeArrowheads="1"/>
                                </pic:cNvPicPr>
                              </pic:nvPicPr>
                              <pic:blipFill>
                                <a:blip r:embed="rId9"/>
                                <a:srcRect/>
                                <a:stretch>
                                  <a:fillRect/>
                                </a:stretch>
                              </pic:blipFill>
                              <pic:spPr bwMode="auto">
                                <a:xfrm>
                                  <a:off x="0" y="0"/>
                                  <a:ext cx="1375410" cy="1717093"/>
                                </a:xfrm>
                                <a:prstGeom prst="rect">
                                  <a:avLst/>
                                </a:prstGeom>
                                <a:noFill/>
                                <a:ln w="9525">
                                  <a:noFill/>
                                  <a:miter lim="800000"/>
                                  <a:headEnd/>
                                  <a:tailEnd/>
                                </a:ln>
                              </pic:spPr>
                            </pic:pic>
                          </a:graphicData>
                        </a:graphic>
                      </wp:inline>
                    </w:drawing>
                  </w:r>
                </w:p>
              </w:txbxContent>
            </v:textbox>
          </v:shape>
        </w:pict>
      </w:r>
      <w:r w:rsidR="00D80EE8">
        <w:rPr>
          <w:noProof/>
        </w:rPr>
        <w:pict>
          <v:shape id="_x0000_s1034" type="#_x0000_t202" style="position:absolute;margin-left:120.15pt;margin-top:484.75pt;width:393.5pt;height:30.15pt;z-index:251666432" fillcolor="#e36c0a [2409]" strokecolor="black [3213]" strokeweight="2.5pt">
            <v:shadow on="t" type="perspective" color="#622423 [1605]" opacity=".5" offset="1pt" offset2="-1pt"/>
            <v:textbox>
              <w:txbxContent>
                <w:p w:rsidR="0005748A" w:rsidRPr="00045A21" w:rsidRDefault="0005748A" w:rsidP="0005748A">
                  <w:pPr>
                    <w:spacing w:after="0" w:line="480" w:lineRule="auto"/>
                    <w:jc w:val="center"/>
                    <w:rPr>
                      <w:rFonts w:ascii="Times New Roman" w:hAnsi="Times New Roman" w:cs="Times New Roman"/>
                      <w:sz w:val="24"/>
                      <w:szCs w:val="24"/>
                    </w:rPr>
                  </w:pPr>
                  <w:r w:rsidRPr="00045A21">
                    <w:rPr>
                      <w:rFonts w:ascii="Times New Roman" w:hAnsi="Times New Roman" w:cs="Times New Roman"/>
                      <w:sz w:val="20"/>
                      <w:szCs w:val="20"/>
                    </w:rPr>
                    <w:t xml:space="preserve">Gay, G. (2000). </w:t>
                  </w:r>
                  <w:proofErr w:type="gramStart"/>
                  <w:r w:rsidRPr="00045A21">
                    <w:rPr>
                      <w:rFonts w:ascii="Times New Roman" w:hAnsi="Times New Roman" w:cs="Times New Roman"/>
                      <w:i/>
                      <w:iCs/>
                      <w:sz w:val="20"/>
                      <w:szCs w:val="20"/>
                    </w:rPr>
                    <w:t>Culturally responsive teaching</w:t>
                  </w:r>
                  <w:r w:rsidRPr="00045A21">
                    <w:rPr>
                      <w:rFonts w:ascii="Times New Roman" w:hAnsi="Times New Roman" w:cs="Times New Roman"/>
                      <w:sz w:val="20"/>
                      <w:szCs w:val="20"/>
                    </w:rPr>
                    <w:t>.</w:t>
                  </w:r>
                  <w:proofErr w:type="gramEnd"/>
                  <w:r w:rsidRPr="00045A21">
                    <w:rPr>
                      <w:rFonts w:ascii="Times New Roman" w:hAnsi="Times New Roman" w:cs="Times New Roman"/>
                      <w:sz w:val="20"/>
                      <w:szCs w:val="20"/>
                    </w:rPr>
                    <w:t xml:space="preserve"> New York, NY: Teachers College Press.</w:t>
                  </w:r>
                </w:p>
                <w:p w:rsidR="0005748A" w:rsidRPr="0005748A" w:rsidRDefault="0005748A">
                  <w:pPr>
                    <w:rPr>
                      <w:sz w:val="20"/>
                      <w:szCs w:val="20"/>
                    </w:rPr>
                  </w:pPr>
                </w:p>
              </w:txbxContent>
            </v:textbox>
          </v:shape>
        </w:pict>
      </w:r>
      <w:r w:rsidR="00D80EE8">
        <w:rPr>
          <w:noProof/>
        </w:rPr>
        <w:pict>
          <v:shape id="_x0000_s1032" type="#_x0000_t202" style="position:absolute;margin-left:318.15pt;margin-top:-8.35pt;width:349.95pt;height:133.1pt;z-index:251664384">
            <v:textbox>
              <w:txbxContent>
                <w:p w:rsidR="0057616D" w:rsidRPr="00045A21" w:rsidRDefault="0057616D" w:rsidP="0057616D">
                  <w:pPr>
                    <w:spacing w:after="0"/>
                    <w:jc w:val="center"/>
                    <w:rPr>
                      <w:b/>
                      <w:color w:val="984806" w:themeColor="accent6" w:themeShade="80"/>
                    </w:rPr>
                  </w:pPr>
                  <w:r w:rsidRPr="00045A21">
                    <w:rPr>
                      <w:b/>
                      <w:color w:val="984806" w:themeColor="accent6" w:themeShade="80"/>
                    </w:rPr>
                    <w:t>Directions</w:t>
                  </w:r>
                </w:p>
                <w:p w:rsidR="004D7CBD" w:rsidRDefault="004D7CBD" w:rsidP="004D7CBD">
                  <w:pPr>
                    <w:jc w:val="center"/>
                    <w:rPr>
                      <w:b/>
                    </w:rPr>
                  </w:pPr>
                  <w:r>
                    <w:rPr>
                      <w:b/>
                    </w:rPr>
                    <w:t xml:space="preserve">Keep in mind </w:t>
                  </w:r>
                  <w:r w:rsidR="00587FBB">
                    <w:rPr>
                      <w:b/>
                    </w:rPr>
                    <w:t xml:space="preserve">the </w:t>
                  </w:r>
                  <w:r>
                    <w:rPr>
                      <w:b/>
                    </w:rPr>
                    <w:t xml:space="preserve">principles of culturally responsive teaching.  Then, select a grade level standard whose skill or content must be taught in your classroom.  Decide </w:t>
                  </w:r>
                  <w:r w:rsidR="00587FBB">
                    <w:rPr>
                      <w:b/>
                    </w:rPr>
                    <w:t>how</w:t>
                  </w:r>
                  <w:r>
                    <w:rPr>
                      <w:b/>
                    </w:rPr>
                    <w:t xml:space="preserve"> one of the below options </w:t>
                  </w:r>
                  <w:r w:rsidR="00587FBB">
                    <w:rPr>
                      <w:b/>
                    </w:rPr>
                    <w:t>might</w:t>
                  </w:r>
                  <w:r>
                    <w:rPr>
                      <w:b/>
                    </w:rPr>
                    <w:t xml:space="preserve"> be used to as a context for which to situate the content or skills acquisition.</w:t>
                  </w:r>
                </w:p>
                <w:p w:rsidR="004D7CBD" w:rsidRPr="004D7CBD" w:rsidRDefault="004D7CBD" w:rsidP="004D7CBD">
                  <w:pPr>
                    <w:jc w:val="center"/>
                    <w:rPr>
                      <w:b/>
                    </w:rPr>
                  </w:pPr>
                  <w:r>
                    <w:rPr>
                      <w:b/>
                    </w:rPr>
                    <w:t>Develop a lesson plan that incorporates one of the options below and follows one or more of the principles of culturally responsive teaching.</w:t>
                  </w:r>
                </w:p>
              </w:txbxContent>
            </v:textbox>
          </v:shape>
        </w:pict>
      </w:r>
      <w:r w:rsidR="00D80EE8">
        <w:rPr>
          <w:noProof/>
        </w:rPr>
        <w:pict>
          <v:shape id="_x0000_s1031" type="#_x0000_t202" style="position:absolute;margin-left:-20.1pt;margin-top:-8.35pt;width:338.25pt;height:133.1pt;z-index:251663360">
            <v:textbox>
              <w:txbxContent>
                <w:p w:rsidR="0057616D" w:rsidRPr="00045A21" w:rsidRDefault="0057616D" w:rsidP="004D7CBD">
                  <w:pPr>
                    <w:spacing w:after="0"/>
                    <w:rPr>
                      <w:b/>
                      <w:color w:val="984806" w:themeColor="accent6" w:themeShade="80"/>
                    </w:rPr>
                  </w:pPr>
                  <w:r w:rsidRPr="00045A21">
                    <w:rPr>
                      <w:b/>
                      <w:color w:val="984806" w:themeColor="accent6" w:themeShade="80"/>
                    </w:rPr>
                    <w:t>Principles of Culturally Responsive Teaching</w:t>
                  </w:r>
                </w:p>
                <w:p w:rsidR="004D7CBD" w:rsidRPr="005B7539" w:rsidRDefault="004D7CBD" w:rsidP="004D7CBD">
                  <w:pPr>
                    <w:numPr>
                      <w:ilvl w:val="0"/>
                      <w:numId w:val="1"/>
                    </w:numPr>
                    <w:spacing w:after="0"/>
                  </w:pPr>
                  <w:r w:rsidRPr="005B7539">
                    <w:t xml:space="preserve">“It acknowledges </w:t>
                  </w:r>
                  <w:r w:rsidRPr="005B7539">
                    <w:rPr>
                      <w:b/>
                      <w:bCs/>
                    </w:rPr>
                    <w:t xml:space="preserve">the legitimacy of the cultural heritages </w:t>
                  </w:r>
                  <w:r>
                    <w:t>…</w:t>
                  </w:r>
                </w:p>
                <w:p w:rsidR="00517A7E" w:rsidRPr="00517A7E" w:rsidRDefault="004D7CBD" w:rsidP="004D7CBD">
                  <w:pPr>
                    <w:numPr>
                      <w:ilvl w:val="0"/>
                      <w:numId w:val="1"/>
                    </w:numPr>
                    <w:spacing w:after="0"/>
                  </w:pPr>
                  <w:r w:rsidRPr="005B7539">
                    <w:t xml:space="preserve">  It </w:t>
                  </w:r>
                  <w:r w:rsidRPr="005B7539">
                    <w:rPr>
                      <w:b/>
                      <w:bCs/>
                    </w:rPr>
                    <w:t xml:space="preserve">builds bridges </w:t>
                  </w:r>
                  <w:r w:rsidRPr="005B7539">
                    <w:t xml:space="preserve">of meaningfulness between </w:t>
                  </w:r>
                  <w:r w:rsidRPr="005B7539">
                    <w:rPr>
                      <w:b/>
                      <w:bCs/>
                    </w:rPr>
                    <w:t xml:space="preserve">home and school </w:t>
                  </w:r>
                  <w:r w:rsidR="00517A7E">
                    <w:rPr>
                      <w:b/>
                      <w:bCs/>
                    </w:rPr>
                    <w:t xml:space="preserve">  </w:t>
                  </w:r>
                </w:p>
                <w:p w:rsidR="004D7CBD" w:rsidRPr="005B7539" w:rsidRDefault="00517A7E" w:rsidP="00517A7E">
                  <w:pPr>
                    <w:spacing w:after="0"/>
                    <w:ind w:left="720"/>
                  </w:pPr>
                  <w:r>
                    <w:rPr>
                      <w:b/>
                      <w:bCs/>
                    </w:rPr>
                    <w:t xml:space="preserve">       </w:t>
                  </w:r>
                  <w:proofErr w:type="gramStart"/>
                  <w:r w:rsidR="004D7CBD" w:rsidRPr="005B7539">
                    <w:rPr>
                      <w:b/>
                      <w:bCs/>
                    </w:rPr>
                    <w:t>experiences</w:t>
                  </w:r>
                  <w:proofErr w:type="gramEnd"/>
                  <w:r w:rsidR="004D7CBD" w:rsidRPr="005B7539">
                    <w:rPr>
                      <w:b/>
                      <w:bCs/>
                    </w:rPr>
                    <w:t xml:space="preserve"> </w:t>
                  </w:r>
                  <w:r w:rsidR="004D7CBD">
                    <w:t>…</w:t>
                  </w:r>
                </w:p>
                <w:p w:rsidR="004D7CBD" w:rsidRPr="005B7539" w:rsidRDefault="004D7CBD" w:rsidP="004D7CBD">
                  <w:pPr>
                    <w:numPr>
                      <w:ilvl w:val="0"/>
                      <w:numId w:val="1"/>
                    </w:numPr>
                    <w:spacing w:after="0"/>
                  </w:pPr>
                  <w:r w:rsidRPr="005B7539">
                    <w:t xml:space="preserve">  It uses a wide </w:t>
                  </w:r>
                  <w:r w:rsidRPr="005B7539">
                    <w:rPr>
                      <w:b/>
                      <w:bCs/>
                    </w:rPr>
                    <w:t xml:space="preserve">variety of instructional strategies </w:t>
                  </w:r>
                  <w:r>
                    <w:t>…</w:t>
                  </w:r>
                </w:p>
                <w:p w:rsidR="00517A7E" w:rsidRPr="00517A7E" w:rsidRDefault="004D7CBD" w:rsidP="004D7CBD">
                  <w:pPr>
                    <w:numPr>
                      <w:ilvl w:val="0"/>
                      <w:numId w:val="1"/>
                    </w:numPr>
                    <w:spacing w:after="0"/>
                  </w:pPr>
                  <w:r w:rsidRPr="005B7539">
                    <w:t xml:space="preserve">  It teaches students to </w:t>
                  </w:r>
                  <w:r w:rsidRPr="005B7539">
                    <w:rPr>
                      <w:b/>
                      <w:bCs/>
                    </w:rPr>
                    <w:t xml:space="preserve">know and praise their own and each </w:t>
                  </w:r>
                </w:p>
                <w:p w:rsidR="004D7CBD" w:rsidRPr="005B7539" w:rsidRDefault="00517A7E" w:rsidP="00517A7E">
                  <w:pPr>
                    <w:spacing w:after="0"/>
                    <w:ind w:left="720"/>
                  </w:pPr>
                  <w:r>
                    <w:rPr>
                      <w:b/>
                      <w:bCs/>
                    </w:rPr>
                    <w:t xml:space="preserve">       </w:t>
                  </w:r>
                  <w:proofErr w:type="gramStart"/>
                  <w:r w:rsidR="004D7CBD" w:rsidRPr="005B7539">
                    <w:rPr>
                      <w:b/>
                      <w:bCs/>
                    </w:rPr>
                    <w:t>others</w:t>
                  </w:r>
                  <w:proofErr w:type="gramEnd"/>
                  <w:r w:rsidR="004D7CBD" w:rsidRPr="005B7539">
                    <w:rPr>
                      <w:b/>
                      <w:bCs/>
                    </w:rPr>
                    <w:t>’ cultural heritages</w:t>
                  </w:r>
                  <w:r w:rsidR="004D7CBD">
                    <w:rPr>
                      <w:bCs/>
                    </w:rPr>
                    <w:t>…</w:t>
                  </w:r>
                </w:p>
                <w:p w:rsidR="004D7CBD" w:rsidRPr="005B7539" w:rsidRDefault="004D7CBD" w:rsidP="004D7CBD">
                  <w:pPr>
                    <w:numPr>
                      <w:ilvl w:val="0"/>
                      <w:numId w:val="1"/>
                    </w:numPr>
                    <w:spacing w:after="0"/>
                  </w:pPr>
                  <w:r w:rsidRPr="005B7539">
                    <w:t xml:space="preserve">  It</w:t>
                  </w:r>
                  <w:r w:rsidRPr="005B7539">
                    <w:rPr>
                      <w:b/>
                      <w:bCs/>
                    </w:rPr>
                    <w:t xml:space="preserve"> incorporates </w:t>
                  </w:r>
                  <w:r>
                    <w:t>multicultural information</w:t>
                  </w:r>
                  <w:r w:rsidRPr="005B7539">
                    <w:t xml:space="preserve">” (Gay, 2000, p29). </w:t>
                  </w:r>
                </w:p>
                <w:p w:rsidR="005B7539" w:rsidRDefault="005B7539"/>
              </w:txbxContent>
            </v:textbox>
          </v:shape>
        </w:pict>
      </w:r>
      <w:r w:rsidR="00D80EE8">
        <w:rPr>
          <w:noProof/>
        </w:rPr>
        <w:pict>
          <v:shape id="_x0000_s1033" type="#_x0000_t202" style="position:absolute;margin-left:107pt;margin-top:-47.8pt;width:420.75pt;height:33.5pt;z-index:251665408" fillcolor="#e36c0a [2409]" strokeweight="2pt">
            <v:textbox>
              <w:txbxContent>
                <w:p w:rsidR="004D7CBD" w:rsidRPr="00045A21" w:rsidRDefault="004D7CBD" w:rsidP="004D7CBD">
                  <w:pPr>
                    <w:jc w:val="center"/>
                  </w:pPr>
                  <w:r w:rsidRPr="00045A21">
                    <w:rPr>
                      <w:sz w:val="40"/>
                      <w:szCs w:val="40"/>
                    </w:rPr>
                    <w:t xml:space="preserve">Culturally Responsive Teaching </w:t>
                  </w:r>
                  <w:r w:rsidR="0057616D" w:rsidRPr="00045A21">
                    <w:rPr>
                      <w:sz w:val="40"/>
                      <w:szCs w:val="40"/>
                    </w:rPr>
                    <w:t xml:space="preserve">– </w:t>
                  </w:r>
                  <w:r w:rsidRPr="00045A21">
                    <w:rPr>
                      <w:sz w:val="40"/>
                      <w:szCs w:val="40"/>
                    </w:rPr>
                    <w:t>Exercise</w:t>
                  </w:r>
                  <w:r w:rsidR="0057616D" w:rsidRPr="00045A21">
                    <w:rPr>
                      <w:sz w:val="40"/>
                      <w:szCs w:val="40"/>
                    </w:rPr>
                    <w:t xml:space="preserve"> </w:t>
                  </w:r>
                  <w:r w:rsidR="001C7574">
                    <w:rPr>
                      <w:sz w:val="40"/>
                      <w:szCs w:val="40"/>
                    </w:rPr>
                    <w:t>2</w:t>
                  </w:r>
                </w:p>
              </w:txbxContent>
            </v:textbox>
          </v:shape>
        </w:pict>
      </w:r>
      <w:r w:rsidR="00D80EE8">
        <w:rPr>
          <w:noProof/>
        </w:rPr>
        <w:pict>
          <v:shape id="_x0000_s1029" type="#_x0000_t202" style="position:absolute;margin-left:220.2pt;margin-top:124.75pt;width:224.35pt;height:366.7pt;z-index:251661312">
            <v:textbox>
              <w:txbxContent>
                <w:p w:rsidR="008B1677" w:rsidRDefault="008B1677" w:rsidP="005578CA">
                  <w:pPr>
                    <w:jc w:val="center"/>
                    <w:rPr>
                      <w:rFonts w:ascii="Arial" w:hAnsi="Arial" w:cs="Arial"/>
                      <w:noProof/>
                      <w:color w:val="0000FF"/>
                      <w:sz w:val="27"/>
                      <w:szCs w:val="27"/>
                    </w:rPr>
                  </w:pPr>
                </w:p>
                <w:p w:rsidR="001A0ECA" w:rsidRDefault="001A0ECA" w:rsidP="005578CA">
                  <w:pPr>
                    <w:jc w:val="center"/>
                  </w:pPr>
                </w:p>
                <w:p w:rsidR="007F49FC" w:rsidRDefault="007F49FC" w:rsidP="005578CA">
                  <w:pPr>
                    <w:jc w:val="center"/>
                  </w:pPr>
                </w:p>
                <w:p w:rsidR="007F49FC" w:rsidRDefault="007F49FC" w:rsidP="005578CA">
                  <w:pPr>
                    <w:jc w:val="center"/>
                  </w:pPr>
                </w:p>
                <w:p w:rsidR="007F49FC" w:rsidRDefault="007F49FC" w:rsidP="005578CA">
                  <w:pPr>
                    <w:jc w:val="center"/>
                  </w:pPr>
                </w:p>
                <w:p w:rsidR="007F49FC" w:rsidRDefault="007F49FC" w:rsidP="005578CA">
                  <w:pPr>
                    <w:jc w:val="center"/>
                    <w:rPr>
                      <w:rFonts w:cstheme="minorHAnsi"/>
                      <w:b/>
                      <w:bCs/>
                      <w:sz w:val="24"/>
                      <w:szCs w:val="24"/>
                    </w:rPr>
                  </w:pPr>
                  <w:bookmarkStart w:id="0" w:name="content"/>
                  <w:bookmarkEnd w:id="0"/>
                </w:p>
                <w:p w:rsidR="005578CA" w:rsidRDefault="007F49FC" w:rsidP="005578CA">
                  <w:pPr>
                    <w:jc w:val="center"/>
                    <w:rPr>
                      <w:rFonts w:cstheme="minorHAnsi"/>
                      <w:sz w:val="24"/>
                      <w:szCs w:val="24"/>
                    </w:rPr>
                  </w:pPr>
                  <w:r w:rsidRPr="007F49FC">
                    <w:rPr>
                      <w:rFonts w:cstheme="minorHAnsi"/>
                      <w:b/>
                      <w:bCs/>
                      <w:sz w:val="24"/>
                      <w:szCs w:val="24"/>
                    </w:rPr>
                    <w:t>W</w:t>
                  </w:r>
                  <w:r w:rsidRPr="007F49FC">
                    <w:rPr>
                      <w:rFonts w:cstheme="minorHAnsi"/>
                      <w:sz w:val="24"/>
                      <w:szCs w:val="24"/>
                    </w:rPr>
                    <w:t>hatever their individual backgrounds before they came to serve their country, the Hispanics in these collections all found opportunities without impediments by donning the uniforms of the Army, Navy, Air Force, and Marines. Some, like Joseph Medina, came from a family with a rich military background</w:t>
                  </w:r>
                  <w:r w:rsidR="005578CA" w:rsidRPr="005578CA">
                    <w:rPr>
                      <w:rFonts w:cstheme="minorHAnsi"/>
                      <w:sz w:val="24"/>
                      <w:szCs w:val="24"/>
                    </w:rPr>
                    <w:t>.</w:t>
                  </w:r>
                </w:p>
                <w:p w:rsidR="007F49FC" w:rsidRDefault="007F49FC" w:rsidP="005578CA">
                  <w:pPr>
                    <w:jc w:val="center"/>
                    <w:rPr>
                      <w:rFonts w:cstheme="minorHAnsi"/>
                      <w:sz w:val="24"/>
                      <w:szCs w:val="24"/>
                    </w:rPr>
                  </w:pPr>
                  <w:hyperlink r:id="rId10" w:history="1">
                    <w:r w:rsidRPr="00CE7C0C">
                      <w:rPr>
                        <w:rStyle w:val="Hyperlink"/>
                        <w:rFonts w:cstheme="minorHAnsi"/>
                        <w:sz w:val="24"/>
                        <w:szCs w:val="24"/>
                      </w:rPr>
                      <w:t>http://www.loc.gov/vets/stories/ex-war-hispanicveterans.html</w:t>
                    </w:r>
                  </w:hyperlink>
                  <w:r>
                    <w:rPr>
                      <w:rFonts w:cstheme="minorHAnsi"/>
                      <w:sz w:val="24"/>
                      <w:szCs w:val="24"/>
                    </w:rPr>
                    <w:t xml:space="preserve"> </w:t>
                  </w:r>
                </w:p>
              </w:txbxContent>
            </v:textbox>
          </v:shape>
        </w:pict>
      </w:r>
      <w:r w:rsidR="00D80EE8">
        <w:rPr>
          <w:noProof/>
        </w:rPr>
        <w:pict>
          <v:shape id="_x0000_s1028" type="#_x0000_t202" style="position:absolute;margin-left:-24.3pt;margin-top:124.75pt;width:236.1pt;height:366.7pt;z-index:251660288">
            <v:textbox>
              <w:txbxContent>
                <w:p w:rsidR="0069723A" w:rsidRDefault="0069723A" w:rsidP="0069723A">
                  <w:pPr>
                    <w:jc w:val="center"/>
                    <w:rPr>
                      <w:sz w:val="16"/>
                      <w:szCs w:val="16"/>
                    </w:rPr>
                  </w:pPr>
                </w:p>
                <w:p w:rsidR="0041509B" w:rsidRDefault="0041509B" w:rsidP="0069723A">
                  <w:pPr>
                    <w:jc w:val="center"/>
                    <w:rPr>
                      <w:sz w:val="16"/>
                      <w:szCs w:val="16"/>
                    </w:rPr>
                  </w:pPr>
                </w:p>
                <w:p w:rsidR="0041509B" w:rsidRDefault="0041509B" w:rsidP="0069723A">
                  <w:pPr>
                    <w:jc w:val="center"/>
                    <w:rPr>
                      <w:sz w:val="16"/>
                      <w:szCs w:val="16"/>
                    </w:rPr>
                  </w:pPr>
                </w:p>
                <w:p w:rsidR="0041509B" w:rsidRDefault="0041509B" w:rsidP="0069723A">
                  <w:pPr>
                    <w:jc w:val="center"/>
                    <w:rPr>
                      <w:sz w:val="16"/>
                      <w:szCs w:val="16"/>
                    </w:rPr>
                  </w:pPr>
                </w:p>
                <w:p w:rsidR="0041509B" w:rsidRDefault="0041509B" w:rsidP="0069723A">
                  <w:pPr>
                    <w:jc w:val="center"/>
                    <w:rPr>
                      <w:sz w:val="16"/>
                      <w:szCs w:val="16"/>
                    </w:rPr>
                  </w:pPr>
                </w:p>
                <w:p w:rsidR="0041509B" w:rsidRPr="00B07FF4" w:rsidRDefault="0041509B" w:rsidP="0069723A">
                  <w:pPr>
                    <w:jc w:val="center"/>
                    <w:rPr>
                      <w:sz w:val="24"/>
                      <w:szCs w:val="24"/>
                    </w:rPr>
                  </w:pPr>
                </w:p>
                <w:p w:rsidR="0041509B" w:rsidRPr="00B07FF4" w:rsidRDefault="0041509B" w:rsidP="0069723A">
                  <w:pPr>
                    <w:jc w:val="center"/>
                    <w:rPr>
                      <w:sz w:val="24"/>
                      <w:szCs w:val="24"/>
                    </w:rPr>
                  </w:pPr>
                  <w:hyperlink r:id="rId11" w:history="1">
                    <w:r w:rsidRPr="00B07FF4">
                      <w:rPr>
                        <w:rStyle w:val="Hyperlink"/>
                        <w:sz w:val="24"/>
                        <w:szCs w:val="24"/>
                      </w:rPr>
                      <w:t>http://www.thehispanicamerican.com/famous-hispanic-american/hisanic-american-scientist-02/</w:t>
                    </w:r>
                  </w:hyperlink>
                  <w:r w:rsidRPr="00B07FF4">
                    <w:rPr>
                      <w:sz w:val="24"/>
                      <w:szCs w:val="24"/>
                    </w:rPr>
                    <w:t xml:space="preserve"> </w:t>
                  </w:r>
                </w:p>
                <w:p w:rsidR="0041509B" w:rsidRPr="00EF4B85" w:rsidRDefault="0041509B" w:rsidP="0069723A">
                  <w:pPr>
                    <w:jc w:val="center"/>
                    <w:rPr>
                      <w:rFonts w:cstheme="minorHAnsi"/>
                    </w:rPr>
                  </w:pPr>
                  <w:r w:rsidRPr="00EF4B85">
                    <w:rPr>
                      <w:rFonts w:cstheme="minorHAnsi"/>
                    </w:rPr>
                    <w:t>Astronaut Ellen Ochoa first left Earth in July 1991 and became the world's first Hispanic female astronaut. A mission specialist and flight engineer, she has since logged more than 900 hours in space on four flights, the last in 2002. Dr. Ochoa's many awards include NASA's Exceptional Service Medal (1997) and Outstanding Leadership Medal (1995). Besides being an astronaut, researcher, and engineer, Ochoa is a classical flutist.</w:t>
                  </w:r>
                </w:p>
              </w:txbxContent>
            </v:textbox>
          </v:shape>
        </w:pict>
      </w:r>
      <w:r w:rsidR="00D80EE8">
        <w:rPr>
          <w:noProof/>
        </w:rPr>
        <w:pict>
          <v:shape id="_x0000_s1027" type="#_x0000_t202" style="position:absolute;margin-left:-24.3pt;margin-top:-25.95pt;width:696.6pt;height:139.8pt;z-index:251659264">
            <v:textbox>
              <w:txbxContent>
                <w:p w:rsidR="00320D22" w:rsidRPr="00320D22" w:rsidRDefault="00320D22" w:rsidP="00320D22">
                  <w:pPr>
                    <w:jc w:val="center"/>
                    <w:rPr>
                      <w:sz w:val="40"/>
                      <w:szCs w:val="40"/>
                    </w:rPr>
                  </w:pPr>
                </w:p>
              </w:txbxContent>
            </v:textbox>
          </v:shape>
        </w:pict>
      </w:r>
      <w:r w:rsidR="00D80EE8">
        <w:rPr>
          <w:noProof/>
        </w:rPr>
        <w:pict>
          <v:shape id="_x0000_s1026" type="#_x0000_t202" style="position:absolute;margin-left:-31pt;margin-top:-33.5pt;width:710.8pt;height:534.15pt;z-index:251658240" fillcolor="#974706 [1609]" strokecolor="black [3213]" strokeweight="3pt">
            <v:shadow on="t" type="perspective" color="#622423 [1605]" opacity=".5" offset="1pt" offset2="-1pt"/>
            <v:textbox>
              <w:txbxContent>
                <w:p w:rsidR="001A0ECA" w:rsidRDefault="001A0ECA"/>
              </w:txbxContent>
            </v:textbox>
          </v:shape>
        </w:pict>
      </w:r>
    </w:p>
    <w:sectPr w:rsidR="00732EA8" w:rsidSect="001A0ECA">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F74AB4"/>
    <w:multiLevelType w:val="hybridMultilevel"/>
    <w:tmpl w:val="50FC419E"/>
    <w:lvl w:ilvl="0" w:tplc="A12A35CA">
      <w:start w:val="1"/>
      <w:numFmt w:val="bullet"/>
      <w:lvlText w:val="•"/>
      <w:lvlJc w:val="left"/>
      <w:pPr>
        <w:tabs>
          <w:tab w:val="num" w:pos="720"/>
        </w:tabs>
        <w:ind w:left="720" w:hanging="360"/>
      </w:pPr>
      <w:rPr>
        <w:rFonts w:ascii="Arial" w:hAnsi="Arial" w:hint="default"/>
      </w:rPr>
    </w:lvl>
    <w:lvl w:ilvl="1" w:tplc="07A0EA12" w:tentative="1">
      <w:start w:val="1"/>
      <w:numFmt w:val="bullet"/>
      <w:lvlText w:val="•"/>
      <w:lvlJc w:val="left"/>
      <w:pPr>
        <w:tabs>
          <w:tab w:val="num" w:pos="1440"/>
        </w:tabs>
        <w:ind w:left="1440" w:hanging="360"/>
      </w:pPr>
      <w:rPr>
        <w:rFonts w:ascii="Arial" w:hAnsi="Arial" w:hint="default"/>
      </w:rPr>
    </w:lvl>
    <w:lvl w:ilvl="2" w:tplc="6BFC2626" w:tentative="1">
      <w:start w:val="1"/>
      <w:numFmt w:val="bullet"/>
      <w:lvlText w:val="•"/>
      <w:lvlJc w:val="left"/>
      <w:pPr>
        <w:tabs>
          <w:tab w:val="num" w:pos="2160"/>
        </w:tabs>
        <w:ind w:left="2160" w:hanging="360"/>
      </w:pPr>
      <w:rPr>
        <w:rFonts w:ascii="Arial" w:hAnsi="Arial" w:hint="default"/>
      </w:rPr>
    </w:lvl>
    <w:lvl w:ilvl="3" w:tplc="F29A9D70" w:tentative="1">
      <w:start w:val="1"/>
      <w:numFmt w:val="bullet"/>
      <w:lvlText w:val="•"/>
      <w:lvlJc w:val="left"/>
      <w:pPr>
        <w:tabs>
          <w:tab w:val="num" w:pos="2880"/>
        </w:tabs>
        <w:ind w:left="2880" w:hanging="360"/>
      </w:pPr>
      <w:rPr>
        <w:rFonts w:ascii="Arial" w:hAnsi="Arial" w:hint="default"/>
      </w:rPr>
    </w:lvl>
    <w:lvl w:ilvl="4" w:tplc="8340AA14" w:tentative="1">
      <w:start w:val="1"/>
      <w:numFmt w:val="bullet"/>
      <w:lvlText w:val="•"/>
      <w:lvlJc w:val="left"/>
      <w:pPr>
        <w:tabs>
          <w:tab w:val="num" w:pos="3600"/>
        </w:tabs>
        <w:ind w:left="3600" w:hanging="360"/>
      </w:pPr>
      <w:rPr>
        <w:rFonts w:ascii="Arial" w:hAnsi="Arial" w:hint="default"/>
      </w:rPr>
    </w:lvl>
    <w:lvl w:ilvl="5" w:tplc="6206E2CC" w:tentative="1">
      <w:start w:val="1"/>
      <w:numFmt w:val="bullet"/>
      <w:lvlText w:val="•"/>
      <w:lvlJc w:val="left"/>
      <w:pPr>
        <w:tabs>
          <w:tab w:val="num" w:pos="4320"/>
        </w:tabs>
        <w:ind w:left="4320" w:hanging="360"/>
      </w:pPr>
      <w:rPr>
        <w:rFonts w:ascii="Arial" w:hAnsi="Arial" w:hint="default"/>
      </w:rPr>
    </w:lvl>
    <w:lvl w:ilvl="6" w:tplc="47BA3F40" w:tentative="1">
      <w:start w:val="1"/>
      <w:numFmt w:val="bullet"/>
      <w:lvlText w:val="•"/>
      <w:lvlJc w:val="left"/>
      <w:pPr>
        <w:tabs>
          <w:tab w:val="num" w:pos="5040"/>
        </w:tabs>
        <w:ind w:left="5040" w:hanging="360"/>
      </w:pPr>
      <w:rPr>
        <w:rFonts w:ascii="Arial" w:hAnsi="Arial" w:hint="default"/>
      </w:rPr>
    </w:lvl>
    <w:lvl w:ilvl="7" w:tplc="E264D96A" w:tentative="1">
      <w:start w:val="1"/>
      <w:numFmt w:val="bullet"/>
      <w:lvlText w:val="•"/>
      <w:lvlJc w:val="left"/>
      <w:pPr>
        <w:tabs>
          <w:tab w:val="num" w:pos="5760"/>
        </w:tabs>
        <w:ind w:left="5760" w:hanging="360"/>
      </w:pPr>
      <w:rPr>
        <w:rFonts w:ascii="Arial" w:hAnsi="Arial" w:hint="default"/>
      </w:rPr>
    </w:lvl>
    <w:lvl w:ilvl="8" w:tplc="5296C99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1A0ECA"/>
    <w:rsid w:val="00045A21"/>
    <w:rsid w:val="0005748A"/>
    <w:rsid w:val="00071BB9"/>
    <w:rsid w:val="001A0ECA"/>
    <w:rsid w:val="001C7574"/>
    <w:rsid w:val="00320D22"/>
    <w:rsid w:val="0041509B"/>
    <w:rsid w:val="00433B20"/>
    <w:rsid w:val="004D7CBD"/>
    <w:rsid w:val="00517A7E"/>
    <w:rsid w:val="005578CA"/>
    <w:rsid w:val="0057616D"/>
    <w:rsid w:val="00587FBB"/>
    <w:rsid w:val="005B7539"/>
    <w:rsid w:val="0069723A"/>
    <w:rsid w:val="00732EA8"/>
    <w:rsid w:val="007E0D4D"/>
    <w:rsid w:val="007F49FC"/>
    <w:rsid w:val="00811CF6"/>
    <w:rsid w:val="008B1677"/>
    <w:rsid w:val="00B04972"/>
    <w:rsid w:val="00B07FF4"/>
    <w:rsid w:val="00B855BD"/>
    <w:rsid w:val="00BD724F"/>
    <w:rsid w:val="00CC2110"/>
    <w:rsid w:val="00D80EE8"/>
    <w:rsid w:val="00DE33A9"/>
    <w:rsid w:val="00E87D6E"/>
    <w:rsid w:val="00ED10C7"/>
    <w:rsid w:val="00EF4B85"/>
    <w:rsid w:val="00F235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23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23A"/>
    <w:rPr>
      <w:color w:val="0000FF" w:themeColor="hyperlink"/>
      <w:u w:val="single"/>
    </w:rPr>
  </w:style>
  <w:style w:type="paragraph" w:styleId="BalloonText">
    <w:name w:val="Balloon Text"/>
    <w:basedOn w:val="Normal"/>
    <w:link w:val="BalloonTextChar"/>
    <w:uiPriority w:val="99"/>
    <w:semiHidden/>
    <w:unhideWhenUsed/>
    <w:rsid w:val="00697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23A"/>
    <w:rPr>
      <w:rFonts w:ascii="Tahoma" w:hAnsi="Tahoma" w:cs="Tahoma"/>
      <w:sz w:val="16"/>
      <w:szCs w:val="16"/>
    </w:rPr>
  </w:style>
  <w:style w:type="character" w:customStyle="1" w:styleId="inline">
    <w:name w:val="inline"/>
    <w:basedOn w:val="DefaultParagraphFont"/>
    <w:rsid w:val="007E0D4D"/>
  </w:style>
  <w:style w:type="paragraph" w:styleId="NormalWeb">
    <w:name w:val="Normal (Web)"/>
    <w:basedOn w:val="Normal"/>
    <w:uiPriority w:val="99"/>
    <w:unhideWhenUsed/>
    <w:rsid w:val="007F49FC"/>
    <w:pPr>
      <w:spacing w:before="240" w:after="240" w:line="240" w:lineRule="auto"/>
    </w:pPr>
    <w:rPr>
      <w:rFonts w:ascii="Times New Roman" w:eastAsia="Times New Roman" w:hAnsi="Times New Roman" w:cs="Times New Roman"/>
      <w:sz w:val="24"/>
      <w:szCs w:val="24"/>
    </w:rPr>
  </w:style>
  <w:style w:type="character" w:customStyle="1" w:styleId="googqs-tidbit-3">
    <w:name w:val="goog_qs-tidbit-3"/>
    <w:basedOn w:val="DefaultParagraphFont"/>
    <w:rsid w:val="007F49FC"/>
  </w:style>
  <w:style w:type="character" w:styleId="Emphasis">
    <w:name w:val="Emphasis"/>
    <w:basedOn w:val="DefaultParagraphFont"/>
    <w:uiPriority w:val="20"/>
    <w:qFormat/>
    <w:rsid w:val="007F49FC"/>
    <w:rPr>
      <w:i/>
      <w:iCs/>
    </w:rPr>
  </w:style>
</w:styles>
</file>

<file path=word/webSettings.xml><?xml version="1.0" encoding="utf-8"?>
<w:webSettings xmlns:r="http://schemas.openxmlformats.org/officeDocument/2006/relationships" xmlns:w="http://schemas.openxmlformats.org/wordprocessingml/2006/main">
  <w:divs>
    <w:div w:id="34729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imgres?um=1&amp;hl=en&amp;rlz=1T4GPMG_enUS360US361&amp;biw=1366&amp;bih=641&amp;tbm=isch&amp;tbnid=ixxxN2gMob0ymM:&amp;imgrefurl=http://en.wikipedia.org/wiki/File:Joseph_V_Medina.jpg&amp;docid=HS56QIp9buuC-M&amp;imgurl=http://upload.wikimedia.org/wikipedia/en/f/fc/Joseph_V_Medina.jpg&amp;w=800&amp;h=1000&amp;ei=yQuGUIX1JIPX0QH3nYGwBg&amp;zoom=1&amp;iact=hc&amp;vpx=170&amp;vpy=117&amp;dur=2295&amp;hovh=251&amp;hovw=201&amp;tx=120&amp;ty=113&amp;sig=100680444960509207496&amp;page=1&amp;tbnh=130&amp;tbnw=104&amp;start=0&amp;ndsp=23&amp;ved=1t:429,r:0,s:0,i:6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com/imgres?um=1&amp;hl=en&amp;sa=N&amp;rlz=1T4GPMG_enUS360US361&amp;biw=1366&amp;bih=641&amp;tbm=isch&amp;tbnid=UBGNcdQixMHMgM:&amp;imgrefurl=http://www.latina.ms/ellen_ochoa.htm&amp;docid=mxg4IdfGLx9a4M&amp;imgurl=http://www.latina.ms/ellen_4.jpg&amp;w=250&amp;h=256&amp;ei=WAiGUOKzGsX20gHl9IH4BA&amp;zoom=1&amp;iact=rc&amp;dur=313&amp;sig=100680444960509207496&amp;page=1&amp;tbnh=139&amp;tbnw=134&amp;start=0&amp;ndsp=25&amp;ved=1t:429,r:2,s:0,i:131&amp;tx=73&amp;ty=59" TargetMode="External"/><Relationship Id="rId11" Type="http://schemas.openxmlformats.org/officeDocument/2006/relationships/hyperlink" Target="http://www.thehispanicamerican.com/famous-hispanic-american/hisanic-american-scientist-02/" TargetMode="External"/><Relationship Id="rId5" Type="http://schemas.openxmlformats.org/officeDocument/2006/relationships/image" Target="media/image1.jpeg"/><Relationship Id="rId10" Type="http://schemas.openxmlformats.org/officeDocument/2006/relationships/hyperlink" Target="http://www.loc.gov/vets/stories/ex-war-hispanicveterans.html"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cp:lastPrinted>2012-10-23T02:48:00Z</cp:lastPrinted>
  <dcterms:created xsi:type="dcterms:W3CDTF">2012-10-23T02:49:00Z</dcterms:created>
  <dcterms:modified xsi:type="dcterms:W3CDTF">2012-10-23T03:25:00Z</dcterms:modified>
</cp:coreProperties>
</file>